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67C" w:rsidRDefault="00A334C8">
      <w:pPr>
        <w:spacing w:line="520" w:lineRule="exact"/>
        <w:ind w:firstLineChars="200" w:firstLine="643"/>
        <w:rPr>
          <w:rFonts w:ascii="楷体" w:eastAsia="楷体" w:hAnsi="楷体" w:cs="Times New Roman"/>
          <w:b/>
          <w:bCs/>
          <w:sz w:val="32"/>
          <w:szCs w:val="32"/>
        </w:rPr>
      </w:pPr>
      <w:bookmarkStart w:id="0" w:name="_GoBack"/>
      <w:bookmarkEnd w:id="0"/>
      <w:r>
        <w:rPr>
          <w:rFonts w:ascii="楷体" w:eastAsia="楷体" w:hAnsi="楷体" w:cs="楷体" w:hint="eastAsia"/>
          <w:b/>
          <w:bCs/>
          <w:sz w:val="32"/>
          <w:szCs w:val="32"/>
        </w:rPr>
        <w:t>（一）</w:t>
      </w:r>
      <w:proofErr w:type="gramStart"/>
      <w:r>
        <w:rPr>
          <w:rFonts w:ascii="楷体" w:eastAsia="楷体" w:hAnsi="楷体" w:cs="楷体" w:hint="eastAsia"/>
          <w:b/>
          <w:bCs/>
          <w:sz w:val="32"/>
          <w:szCs w:val="32"/>
        </w:rPr>
        <w:t>文旅合作</w:t>
      </w:r>
      <w:proofErr w:type="gramEnd"/>
    </w:p>
    <w:p w:rsidR="0006467C" w:rsidRDefault="00A334C8">
      <w:pPr>
        <w:spacing w:line="520" w:lineRule="exact"/>
        <w:ind w:firstLineChars="200" w:firstLine="640"/>
        <w:rPr>
          <w:rFonts w:ascii="仿宋_GB2312" w:eastAsia="仿宋_GB2312" w:hAnsi="黑体" w:cs="Times New Roman"/>
          <w:color w:val="000000"/>
          <w:sz w:val="32"/>
          <w:szCs w:val="32"/>
        </w:rPr>
      </w:pPr>
      <w:r>
        <w:rPr>
          <w:rFonts w:ascii="仿宋_GB2312" w:eastAsia="仿宋_GB2312" w:hAnsi="黑体" w:cs="仿宋_GB2312" w:hint="eastAsia"/>
          <w:color w:val="000000"/>
          <w:sz w:val="32"/>
          <w:szCs w:val="32"/>
        </w:rPr>
        <w:t>整合资源，发挥各方优势，以政府、院校合作为龙头，带动企业、民间机构积极参与，融合发展。加强对长泰文化旅游资源的挖掘、整理，深化闽南文化，特别是状元文化、儒家文化、古琴文化等县域特色文化，推动研究成果的转化与运用。建立长泰全域生态旅游发展咨询委员会，建立校企文化旅游人才培训基地，经常性开展培训、研讨、交流等活动，打造长泰文</w:t>
      </w:r>
      <w:proofErr w:type="gramStart"/>
      <w:r>
        <w:rPr>
          <w:rFonts w:ascii="仿宋_GB2312" w:eastAsia="仿宋_GB2312" w:hAnsi="黑体" w:cs="仿宋_GB2312" w:hint="eastAsia"/>
          <w:color w:val="000000"/>
          <w:sz w:val="32"/>
          <w:szCs w:val="32"/>
        </w:rPr>
        <w:t>旅宣传</w:t>
      </w:r>
      <w:proofErr w:type="gramEnd"/>
      <w:r>
        <w:rPr>
          <w:rFonts w:ascii="仿宋_GB2312" w:eastAsia="仿宋_GB2312" w:hAnsi="黑体" w:cs="仿宋_GB2312" w:hint="eastAsia"/>
          <w:color w:val="000000"/>
          <w:sz w:val="32"/>
          <w:szCs w:val="32"/>
        </w:rPr>
        <w:t>展示平台，助力长泰发展全域生态旅游。</w:t>
      </w:r>
    </w:p>
    <w:p w:rsidR="0006467C" w:rsidRDefault="00A334C8">
      <w:pPr>
        <w:spacing w:line="520" w:lineRule="exact"/>
        <w:ind w:firstLineChars="200" w:firstLine="643"/>
        <w:rPr>
          <w:rFonts w:ascii="楷体" w:eastAsia="楷体" w:hAnsi="楷体" w:cs="Times New Roman"/>
          <w:b/>
          <w:bCs/>
          <w:sz w:val="32"/>
          <w:szCs w:val="32"/>
        </w:rPr>
      </w:pPr>
      <w:r>
        <w:rPr>
          <w:rFonts w:ascii="楷体" w:eastAsia="楷体" w:hAnsi="楷体" w:cs="楷体" w:hint="eastAsia"/>
          <w:b/>
          <w:bCs/>
          <w:sz w:val="32"/>
          <w:szCs w:val="32"/>
        </w:rPr>
        <w:t>（二）人才合作</w:t>
      </w:r>
    </w:p>
    <w:p w:rsidR="0006467C" w:rsidRDefault="00A334C8">
      <w:pPr>
        <w:spacing w:line="520" w:lineRule="exact"/>
        <w:ind w:firstLineChars="200" w:firstLine="643"/>
        <w:rPr>
          <w:rFonts w:ascii="仿宋_GB2312" w:eastAsia="仿宋_GB2312" w:hAnsi="仿宋_GB2312" w:cs="Times New Roman"/>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人才培养及培训合作。</w:t>
      </w:r>
      <w:r>
        <w:rPr>
          <w:rFonts w:ascii="仿宋_GB2312" w:eastAsia="仿宋_GB2312" w:hAnsi="仿宋_GB2312" w:cs="仿宋_GB2312" w:hint="eastAsia"/>
          <w:sz w:val="32"/>
          <w:szCs w:val="32"/>
        </w:rPr>
        <w:t>闽南师范大学发挥省级公务员培训基地、省级基础教育师资培训基地、省级进出口培训基地、省级礼仪培训基地、省级职业经理人研修基地等人才培养培训方面优势，重点为长泰县培养和输送“大抓工业，抓大工业”及环境治理所需的“新工科”人才，金融领域、文化和旅游产业、商贸经济急需、紧缺的“新文科”人才，服务“三农”和乡村振兴所需的“新农科”人才。承接长泰县党政领导干部、企业管理人员、文化和旅游教育及服务“三农”方面等各类人才培训服务。强化双方在旅游开发、旅游企业运营与管理、乡村振兴、对外经贸与跨境电商、金融服务、环境治理方面的</w:t>
      </w:r>
      <w:r>
        <w:rPr>
          <w:rFonts w:ascii="仿宋_GB2312" w:eastAsia="仿宋_GB2312" w:hAnsi="仿宋_GB2312" w:cs="仿宋_GB2312" w:hint="eastAsia"/>
          <w:sz w:val="32"/>
          <w:szCs w:val="32"/>
        </w:rPr>
        <w:t>合作，创新人才培养模式，培养专业化人才。长泰县委、县政府在闽南师范大学设立党政干部、企事业单位管理干部培训基地，支持闽南师范大学在长泰县企事业单位建立大学生实践基地、大学生就业创业基地、教师研修基地。</w:t>
      </w:r>
    </w:p>
    <w:p w:rsidR="0006467C" w:rsidRDefault="00A334C8">
      <w:pPr>
        <w:spacing w:line="520" w:lineRule="exact"/>
        <w:ind w:firstLineChars="200" w:firstLine="643"/>
        <w:rPr>
          <w:rFonts w:ascii="仿宋_GB2312" w:eastAsia="仿宋_GB2312" w:hAnsi="仿宋_GB2312" w:cs="Times New Roman"/>
          <w:sz w:val="32"/>
          <w:szCs w:val="32"/>
        </w:rPr>
      </w:pPr>
      <w:r>
        <w:rPr>
          <w:rFonts w:ascii="仿宋_GB2312" w:eastAsia="仿宋_GB2312" w:hAnsi="黑体" w:cs="仿宋_GB2312"/>
          <w:b/>
          <w:bCs/>
          <w:sz w:val="32"/>
          <w:szCs w:val="32"/>
        </w:rPr>
        <w:t>2.</w:t>
      </w:r>
      <w:r>
        <w:rPr>
          <w:rFonts w:ascii="仿宋_GB2312" w:eastAsia="仿宋_GB2312" w:hAnsi="黑体" w:cs="仿宋_GB2312" w:hint="eastAsia"/>
          <w:b/>
          <w:bCs/>
          <w:sz w:val="32"/>
          <w:szCs w:val="32"/>
        </w:rPr>
        <w:t>优秀人才共享。</w:t>
      </w:r>
      <w:r>
        <w:rPr>
          <w:rFonts w:ascii="仿宋_GB2312" w:eastAsia="仿宋_GB2312" w:hAnsi="仿宋_GB2312" w:cs="仿宋_GB2312" w:hint="eastAsia"/>
          <w:sz w:val="32"/>
          <w:szCs w:val="32"/>
        </w:rPr>
        <w:t>为提升企业创新能力，推动在闽南师范大学学科建设，根据《关于开展全市重点企业和高校科研人员“双向挂职”工作的通知》（</w:t>
      </w:r>
      <w:proofErr w:type="gramStart"/>
      <w:r>
        <w:rPr>
          <w:rFonts w:ascii="仿宋_GB2312" w:eastAsia="仿宋_GB2312" w:hAnsi="仿宋_GB2312" w:cs="仿宋_GB2312" w:hint="eastAsia"/>
          <w:sz w:val="32"/>
          <w:szCs w:val="32"/>
        </w:rPr>
        <w:t>漳委人才</w:t>
      </w:r>
      <w:proofErr w:type="gramEnd"/>
      <w:r>
        <w:rPr>
          <w:rFonts w:ascii="仿宋_GB2312" w:eastAsia="仿宋_GB2312" w:hAnsi="仿宋_GB2312" w:cs="仿宋_GB2312" w:hint="eastAsia"/>
          <w:sz w:val="32"/>
          <w:szCs w:val="32"/>
        </w:rPr>
        <w:t>〔</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号）</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每年从闽南师</w:t>
      </w:r>
      <w:r>
        <w:rPr>
          <w:rFonts w:ascii="仿宋_GB2312" w:eastAsia="仿宋_GB2312" w:hAnsi="仿宋_GB2312" w:cs="仿宋_GB2312" w:hint="eastAsia"/>
          <w:sz w:val="32"/>
          <w:szCs w:val="32"/>
        </w:rPr>
        <w:lastRenderedPageBreak/>
        <w:t>范大学遴选一批优秀产业教授、副教授或博士和从长泰县重点企业遴选一批优秀创新创业人才，开展“聘请产业教授挂职企业科技副总经理”和“重点企业创新创业人才到高校兼职任教”活动（简称“双向挂职”活动）。按照“企业提需求＋闽南师范大学出编制＋县政府给支持”的思路，由长泰县企业提出人才需求并提供创新创业平台和经费支持，闽南师范大学给予科研教学人员身份，长泰县对闽南师范大学引进的</w:t>
      </w:r>
      <w:r>
        <w:rPr>
          <w:rFonts w:ascii="仿宋_GB2312" w:eastAsia="仿宋_GB2312" w:hAnsi="仿宋_GB2312" w:cs="仿宋_GB2312" w:hint="eastAsia"/>
          <w:color w:val="FF0000"/>
          <w:sz w:val="32"/>
          <w:szCs w:val="32"/>
        </w:rPr>
        <w:t>市级及以上</w:t>
      </w:r>
      <w:r>
        <w:rPr>
          <w:rFonts w:ascii="仿宋_GB2312" w:eastAsia="仿宋_GB2312" w:hAnsi="仿宋_GB2312" w:cs="仿宋_GB2312" w:hint="eastAsia"/>
          <w:sz w:val="32"/>
          <w:szCs w:val="32"/>
        </w:rPr>
        <w:t>高层次人才参照《关于促进人才优先发展的若干措施》（</w:t>
      </w:r>
      <w:proofErr w:type="gramStart"/>
      <w:r>
        <w:rPr>
          <w:rFonts w:ascii="仿宋_GB2312" w:eastAsia="仿宋_GB2312" w:hAnsi="仿宋_GB2312" w:cs="仿宋_GB2312" w:hint="eastAsia"/>
          <w:sz w:val="32"/>
          <w:szCs w:val="32"/>
        </w:rPr>
        <w:t>漳</w:t>
      </w:r>
      <w:proofErr w:type="gramEnd"/>
      <w:r>
        <w:rPr>
          <w:rFonts w:ascii="仿宋_GB2312" w:eastAsia="仿宋_GB2312" w:hAnsi="仿宋_GB2312" w:cs="仿宋_GB2312" w:hint="eastAsia"/>
          <w:sz w:val="32"/>
          <w:szCs w:val="32"/>
        </w:rPr>
        <w:t>委发〔</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14</w:t>
      </w:r>
      <w:r>
        <w:rPr>
          <w:rFonts w:ascii="仿宋_GB2312" w:eastAsia="仿宋_GB2312" w:hAnsi="仿宋_GB2312" w:cs="仿宋_GB2312" w:hint="eastAsia"/>
          <w:sz w:val="32"/>
          <w:szCs w:val="32"/>
        </w:rPr>
        <w:t>号）文件规定，给予适当补助，协助解决高层次人才子女</w:t>
      </w:r>
      <w:r>
        <w:rPr>
          <w:rFonts w:ascii="仿宋_GB2312" w:eastAsia="仿宋_GB2312" w:hAnsi="仿宋_GB2312" w:cs="仿宋_GB2312" w:hint="eastAsia"/>
          <w:sz w:val="32"/>
          <w:szCs w:val="32"/>
        </w:rPr>
        <w:t>就读长泰县优质义务教育学校和幼儿园。</w:t>
      </w:r>
    </w:p>
    <w:p w:rsidR="0006467C" w:rsidRDefault="00A334C8">
      <w:pPr>
        <w:spacing w:line="520" w:lineRule="exact"/>
        <w:ind w:firstLineChars="200" w:firstLine="643"/>
        <w:rPr>
          <w:rFonts w:ascii="楷体" w:eastAsia="楷体" w:hAnsi="楷体" w:cs="Times New Roman"/>
          <w:b/>
          <w:bCs/>
          <w:sz w:val="32"/>
          <w:szCs w:val="32"/>
        </w:rPr>
      </w:pPr>
      <w:r>
        <w:rPr>
          <w:rFonts w:ascii="楷体" w:eastAsia="楷体" w:hAnsi="楷体" w:cs="楷体" w:hint="eastAsia"/>
          <w:b/>
          <w:bCs/>
          <w:sz w:val="32"/>
          <w:szCs w:val="32"/>
        </w:rPr>
        <w:t>（三）教育合作</w:t>
      </w:r>
    </w:p>
    <w:p w:rsidR="0006467C" w:rsidRDefault="00A334C8">
      <w:pPr>
        <w:spacing w:line="520" w:lineRule="exact"/>
        <w:ind w:firstLineChars="200" w:firstLine="643"/>
        <w:rPr>
          <w:rFonts w:ascii="仿宋_GB2312" w:eastAsia="仿宋_GB2312" w:hAnsi="仿宋_GB2312" w:cs="Times New Roman"/>
          <w:sz w:val="32"/>
          <w:szCs w:val="32"/>
        </w:rPr>
      </w:pPr>
      <w:r>
        <w:rPr>
          <w:rFonts w:ascii="仿宋_GB2312" w:eastAsia="仿宋_GB2312" w:hAnsi="黑体" w:cs="仿宋_GB2312"/>
          <w:b/>
          <w:bCs/>
          <w:sz w:val="32"/>
          <w:szCs w:val="32"/>
        </w:rPr>
        <w:t>1.</w:t>
      </w:r>
      <w:r>
        <w:rPr>
          <w:rFonts w:ascii="仿宋_GB2312" w:eastAsia="仿宋_GB2312" w:hAnsi="仿宋_GB2312" w:cs="仿宋_GB2312" w:hint="eastAsia"/>
          <w:b/>
          <w:bCs/>
          <w:sz w:val="32"/>
          <w:szCs w:val="32"/>
        </w:rPr>
        <w:t>开展校本特色课程开发和课题研究。</w:t>
      </w:r>
      <w:r>
        <w:rPr>
          <w:rFonts w:ascii="仿宋_GB2312" w:eastAsia="仿宋_GB2312" w:hAnsi="仿宋_GB2312" w:cs="仿宋_GB2312" w:hint="eastAsia"/>
          <w:sz w:val="32"/>
          <w:szCs w:val="32"/>
        </w:rPr>
        <w:t>设立闽南师范大学、长泰县基础教育教学联合研究基金。闽南师范大学充分发挥教育特色优势资源，与长泰县一线教师一起开展校本特色课程、在线优质课程开发和“高效课堂模式”、核心素养提升、基础教育评估等课题研究，强化精细化管理，提高教研水平，提升教育质量。开展基础教育师资培训。闽南师范大学发挥“省级基础教育师资培训基地”优势，支持长泰县基础教育师资培训，提高教师综合素质，促进教师向全面、科学、高效的方向发展。切实开展家庭成才教育</w:t>
      </w:r>
      <w:r>
        <w:rPr>
          <w:rFonts w:ascii="仿宋_GB2312" w:eastAsia="仿宋_GB2312" w:hAnsi="仿宋_GB2312" w:cs="仿宋_GB2312"/>
          <w:sz w:val="32"/>
          <w:szCs w:val="32"/>
        </w:rPr>
        <w:t>,</w:t>
      </w:r>
      <w:proofErr w:type="gramStart"/>
      <w:r>
        <w:rPr>
          <w:rFonts w:ascii="仿宋_GB2312" w:eastAsia="仿宋_GB2312" w:hAnsi="仿宋_GB2312" w:cs="仿宋_GB2312" w:hint="eastAsia"/>
          <w:sz w:val="32"/>
          <w:szCs w:val="32"/>
        </w:rPr>
        <w:t>构建家</w:t>
      </w:r>
      <w:proofErr w:type="gramEnd"/>
      <w:r>
        <w:rPr>
          <w:rFonts w:ascii="仿宋_GB2312" w:eastAsia="仿宋_GB2312" w:hAnsi="仿宋_GB2312" w:cs="仿宋_GB2312" w:hint="eastAsia"/>
          <w:sz w:val="32"/>
          <w:szCs w:val="32"/>
        </w:rPr>
        <w:t>校协同育人机制，组织开展家庭成才教育相关培训。</w:t>
      </w:r>
    </w:p>
    <w:p w:rsidR="0006467C" w:rsidRDefault="00A334C8">
      <w:pPr>
        <w:spacing w:line="520" w:lineRule="exact"/>
        <w:ind w:firstLineChars="200" w:firstLine="643"/>
        <w:rPr>
          <w:rFonts w:ascii="仿宋_GB2312" w:eastAsia="仿宋_GB2312" w:hAnsi="仿宋_GB2312" w:cs="Times New Roman"/>
          <w:color w:val="000000"/>
          <w:sz w:val="32"/>
          <w:szCs w:val="32"/>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开展支教活动。</w:t>
      </w:r>
      <w:r>
        <w:rPr>
          <w:rFonts w:ascii="仿宋_GB2312" w:eastAsia="仿宋_GB2312" w:hAnsi="仿宋_GB2312" w:cs="仿宋_GB2312" w:hint="eastAsia"/>
          <w:sz w:val="32"/>
          <w:szCs w:val="32"/>
        </w:rPr>
        <w:t>建立“闽南师范大学教学实践基地”，开展闽南师范大学“乡村支教”实践活动，选派优秀研究生、师范生进行实习支教的力度和数量向长泰县倾斜，支持农村学校</w:t>
      </w:r>
      <w:r>
        <w:rPr>
          <w:rFonts w:ascii="仿宋_GB2312" w:eastAsia="仿宋_GB2312" w:hAnsi="仿宋_GB2312" w:cs="仿宋_GB2312" w:hint="eastAsia"/>
          <w:color w:val="000000"/>
          <w:sz w:val="32"/>
          <w:szCs w:val="32"/>
        </w:rPr>
        <w:t>发展和乡村教育振兴。</w:t>
      </w:r>
    </w:p>
    <w:p w:rsidR="0006467C" w:rsidRDefault="00A334C8">
      <w:pPr>
        <w:spacing w:line="520" w:lineRule="exact"/>
        <w:ind w:firstLineChars="200" w:firstLine="643"/>
        <w:rPr>
          <w:rFonts w:ascii="仿宋_GB2312" w:eastAsia="仿宋_GB2312" w:hAnsi="仿宋_GB2312" w:cs="Times New Roman"/>
          <w:color w:val="000000"/>
          <w:sz w:val="32"/>
          <w:szCs w:val="32"/>
        </w:rPr>
      </w:pPr>
      <w:r>
        <w:rPr>
          <w:rFonts w:ascii="仿宋_GB2312" w:eastAsia="仿宋_GB2312" w:hAnsi="仿宋_GB2312" w:cs="仿宋_GB2312"/>
          <w:b/>
          <w:bCs/>
          <w:color w:val="000000"/>
          <w:sz w:val="32"/>
          <w:szCs w:val="32"/>
        </w:rPr>
        <w:t>3.</w:t>
      </w:r>
      <w:r>
        <w:rPr>
          <w:rFonts w:ascii="仿宋_GB2312" w:eastAsia="仿宋_GB2312" w:hAnsi="仿宋_GB2312" w:cs="仿宋_GB2312" w:hint="eastAsia"/>
          <w:b/>
          <w:bCs/>
          <w:color w:val="000000"/>
          <w:sz w:val="32"/>
          <w:szCs w:val="32"/>
        </w:rPr>
        <w:t>探索共建长泰县闽南师范大学附属学校建设。</w:t>
      </w:r>
      <w:r>
        <w:rPr>
          <w:rFonts w:ascii="仿宋_GB2312" w:eastAsia="仿宋_GB2312" w:hAnsi="仿宋_GB2312" w:cs="仿宋_GB2312" w:hint="eastAsia"/>
          <w:color w:val="000000"/>
          <w:sz w:val="32"/>
          <w:szCs w:val="32"/>
        </w:rPr>
        <w:t>争取优质教</w:t>
      </w:r>
      <w:r>
        <w:rPr>
          <w:rFonts w:ascii="仿宋_GB2312" w:eastAsia="仿宋_GB2312" w:hAnsi="仿宋_GB2312" w:cs="仿宋_GB2312" w:hint="eastAsia"/>
          <w:color w:val="000000"/>
          <w:sz w:val="32"/>
          <w:szCs w:val="32"/>
        </w:rPr>
        <w:lastRenderedPageBreak/>
        <w:t>育资源落户长泰县，进一步促进长泰县各类教育资源布局优化调整，探索共建从学前教育到高等教育的全教育产业链。</w:t>
      </w:r>
    </w:p>
    <w:p w:rsidR="0006467C" w:rsidRDefault="00A334C8">
      <w:pPr>
        <w:spacing w:line="520" w:lineRule="exact"/>
        <w:ind w:firstLineChars="200" w:firstLine="643"/>
        <w:rPr>
          <w:rFonts w:ascii="楷体" w:eastAsia="楷体" w:hAnsi="楷体" w:cs="Times New Roman"/>
          <w:b/>
          <w:bCs/>
          <w:sz w:val="32"/>
          <w:szCs w:val="32"/>
        </w:rPr>
      </w:pPr>
      <w:r>
        <w:rPr>
          <w:rFonts w:ascii="楷体" w:eastAsia="楷体" w:hAnsi="楷体" w:cs="楷体" w:hint="eastAsia"/>
          <w:b/>
          <w:bCs/>
          <w:sz w:val="32"/>
          <w:szCs w:val="32"/>
        </w:rPr>
        <w:t>（四）科技合作</w:t>
      </w:r>
    </w:p>
    <w:p w:rsidR="0006467C" w:rsidRDefault="00A334C8">
      <w:pPr>
        <w:spacing w:line="520" w:lineRule="exact"/>
        <w:ind w:firstLineChars="200" w:firstLine="643"/>
        <w:rPr>
          <w:rFonts w:ascii="仿宋_GB2312" w:eastAsia="仿宋_GB2312" w:hAnsi="仿宋" w:cs="Times New Roman"/>
          <w:sz w:val="32"/>
          <w:szCs w:val="32"/>
        </w:rPr>
      </w:pPr>
      <w:r>
        <w:rPr>
          <w:rFonts w:ascii="仿宋_GB2312" w:eastAsia="仿宋_GB2312" w:hAnsi="黑体" w:cs="仿宋_GB2312"/>
          <w:b/>
          <w:bCs/>
          <w:sz w:val="32"/>
          <w:szCs w:val="32"/>
        </w:rPr>
        <w:t>1.</w:t>
      </w:r>
      <w:r>
        <w:rPr>
          <w:rFonts w:ascii="仿宋_GB2312" w:eastAsia="仿宋_GB2312" w:hAnsi="黑体" w:cs="仿宋_GB2312" w:hint="eastAsia"/>
          <w:b/>
          <w:bCs/>
          <w:sz w:val="32"/>
          <w:szCs w:val="32"/>
        </w:rPr>
        <w:t>项目建设。</w:t>
      </w:r>
      <w:r>
        <w:rPr>
          <w:rFonts w:ascii="仿宋_GB2312" w:eastAsia="仿宋_GB2312" w:hAnsi="黑体" w:cs="仿宋_GB2312" w:hint="eastAsia"/>
          <w:sz w:val="32"/>
          <w:szCs w:val="32"/>
        </w:rPr>
        <w:t>长泰县人民政府推动校、政、</w:t>
      </w:r>
      <w:proofErr w:type="gramStart"/>
      <w:r>
        <w:rPr>
          <w:rFonts w:ascii="仿宋_GB2312" w:eastAsia="仿宋_GB2312" w:hAnsi="黑体" w:cs="仿宋_GB2312" w:hint="eastAsia"/>
          <w:sz w:val="32"/>
          <w:szCs w:val="32"/>
        </w:rPr>
        <w:t>企三方</w:t>
      </w:r>
      <w:proofErr w:type="gramEnd"/>
      <w:r>
        <w:rPr>
          <w:rFonts w:ascii="仿宋_GB2312" w:eastAsia="仿宋_GB2312" w:hAnsi="黑体" w:cs="仿宋_GB2312" w:hint="eastAsia"/>
          <w:sz w:val="32"/>
          <w:szCs w:val="32"/>
        </w:rPr>
        <w:t>合作，加快长泰县产业转型升级，依托</w:t>
      </w:r>
      <w:proofErr w:type="gramStart"/>
      <w:r>
        <w:rPr>
          <w:rFonts w:ascii="仿宋_GB2312" w:eastAsia="仿宋_GB2312" w:hAnsi="黑体" w:cs="仿宋_GB2312" w:hint="eastAsia"/>
          <w:sz w:val="32"/>
          <w:szCs w:val="32"/>
        </w:rPr>
        <w:t>海投科创园</w:t>
      </w:r>
      <w:proofErr w:type="gramEnd"/>
      <w:r>
        <w:rPr>
          <w:rFonts w:ascii="仿宋_GB2312" w:eastAsia="仿宋_GB2312" w:hAnsi="黑体" w:cs="仿宋_GB2312" w:hint="eastAsia"/>
          <w:sz w:val="32"/>
          <w:szCs w:val="32"/>
        </w:rPr>
        <w:t>，共同合作开展高端产业项目的研发与孵化。通过课题研究、闭门会、论坛、内参、项目合作等多种形式进行对接，规划产业方向，整理产业白皮书，帮助产业链上下游企业判断产业发展动向，共建</w:t>
      </w:r>
      <w:proofErr w:type="gramStart"/>
      <w:r>
        <w:rPr>
          <w:rFonts w:ascii="仿宋_GB2312" w:eastAsia="仿宋_GB2312" w:hAnsi="黑体" w:cs="仿宋_GB2312" w:hint="eastAsia"/>
          <w:sz w:val="32"/>
          <w:szCs w:val="32"/>
        </w:rPr>
        <w:t>共享智库团队</w:t>
      </w:r>
      <w:proofErr w:type="gramEnd"/>
      <w:r>
        <w:rPr>
          <w:rFonts w:ascii="仿宋_GB2312" w:eastAsia="仿宋_GB2312" w:hAnsi="黑体" w:cs="仿宋_GB2312" w:hint="eastAsia"/>
          <w:sz w:val="32"/>
          <w:szCs w:val="32"/>
        </w:rPr>
        <w:t>和智库研究成果，共</w:t>
      </w:r>
      <w:r>
        <w:rPr>
          <w:rFonts w:ascii="仿宋_GB2312" w:eastAsia="仿宋_GB2312" w:hAnsi="仿宋" w:cs="仿宋_GB2312" w:hint="eastAsia"/>
          <w:sz w:val="32"/>
          <w:szCs w:val="32"/>
        </w:rPr>
        <w:t>享省级创新平台相关研究成果及成果落地转化，共同推动省级新型研发机构建设。</w:t>
      </w:r>
    </w:p>
    <w:p w:rsidR="0006467C" w:rsidRDefault="00A334C8">
      <w:pPr>
        <w:spacing w:line="520" w:lineRule="exact"/>
        <w:ind w:firstLineChars="196" w:firstLine="630"/>
        <w:rPr>
          <w:rFonts w:ascii="仿宋_GB2312" w:eastAsia="仿宋_GB2312" w:hAnsi="仿宋" w:cs="Times New Roman"/>
          <w:sz w:val="32"/>
          <w:szCs w:val="32"/>
        </w:rPr>
      </w:pPr>
      <w:r>
        <w:rPr>
          <w:rFonts w:ascii="仿宋_GB2312" w:eastAsia="仿宋_GB2312" w:hAnsi="仿宋" w:cs="仿宋_GB2312"/>
          <w:b/>
          <w:bCs/>
          <w:color w:val="000000"/>
          <w:sz w:val="32"/>
          <w:szCs w:val="32"/>
        </w:rPr>
        <w:t>2.</w:t>
      </w:r>
      <w:r>
        <w:rPr>
          <w:rFonts w:ascii="仿宋_GB2312" w:eastAsia="仿宋_GB2312" w:hAnsi="仿宋" w:cs="仿宋_GB2312" w:hint="eastAsia"/>
          <w:b/>
          <w:bCs/>
          <w:color w:val="000000"/>
          <w:sz w:val="32"/>
          <w:szCs w:val="32"/>
        </w:rPr>
        <w:t>平台建设。</w:t>
      </w:r>
      <w:r>
        <w:rPr>
          <w:rFonts w:ascii="仿宋_GB2312" w:eastAsia="仿宋_GB2312" w:hAnsi="仿宋" w:cs="仿宋_GB2312" w:hint="eastAsia"/>
          <w:sz w:val="32"/>
          <w:szCs w:val="32"/>
        </w:rPr>
        <w:t>以标杆产业群为依托成立“产学研用”一体化基地。依托闽南师范大学台商研究中心、两岸一家亲研究院、应用心理学研究所、应用技术研究院、漳州文化和旅游研究中心、闽南文化创新设计产业技术研究院，搭建人才库、项目库、交流会商平台、电商平台、公共设计平台等，加快研究成果向现实生产力的转化。依托</w:t>
      </w:r>
      <w:proofErr w:type="gramStart"/>
      <w:r>
        <w:rPr>
          <w:rFonts w:ascii="仿宋_GB2312" w:eastAsia="仿宋_GB2312" w:hAnsi="仿宋" w:cs="仿宋_GB2312" w:hint="eastAsia"/>
          <w:sz w:val="32"/>
          <w:szCs w:val="32"/>
        </w:rPr>
        <w:t>海峡金谷金融</w:t>
      </w:r>
      <w:proofErr w:type="gramEnd"/>
      <w:r>
        <w:rPr>
          <w:rFonts w:ascii="仿宋_GB2312" w:eastAsia="仿宋_GB2312" w:hAnsi="仿宋" w:cs="仿宋_GB2312" w:hint="eastAsia"/>
          <w:sz w:val="32"/>
          <w:szCs w:val="32"/>
        </w:rPr>
        <w:t>小镇，建立闽南师范大学校外金融实践基地，开展金融创新研究、区域发展研究及金融助力企业发展实践。长泰县政府和闽南师范大学合作，通过产学研合作的研讨会、报告会、洽谈会等形式，发挥产学研各方与政府的桥梁和纽带作用。</w:t>
      </w:r>
    </w:p>
    <w:p w:rsidR="0006467C" w:rsidRDefault="00A334C8">
      <w:pPr>
        <w:spacing w:line="520" w:lineRule="exact"/>
        <w:ind w:firstLineChars="200" w:firstLine="643"/>
        <w:rPr>
          <w:rFonts w:ascii="仿宋_GB2312" w:eastAsia="仿宋_GB2312" w:hAnsi="仿宋" w:cs="仿宋_GB2312"/>
          <w:color w:val="000000"/>
          <w:sz w:val="32"/>
          <w:szCs w:val="32"/>
        </w:rPr>
      </w:pPr>
      <w:r>
        <w:rPr>
          <w:rFonts w:ascii="仿宋_GB2312" w:eastAsia="仿宋_GB2312" w:hAnsi="仿宋" w:cs="仿宋_GB2312"/>
          <w:b/>
          <w:bCs/>
          <w:color w:val="000000"/>
          <w:sz w:val="32"/>
          <w:szCs w:val="32"/>
        </w:rPr>
        <w:t>3.</w:t>
      </w:r>
      <w:r>
        <w:rPr>
          <w:rFonts w:ascii="仿宋_GB2312" w:eastAsia="仿宋_GB2312" w:hAnsi="仿宋" w:cs="仿宋_GB2312" w:hint="eastAsia"/>
          <w:b/>
          <w:bCs/>
          <w:color w:val="000000"/>
          <w:sz w:val="32"/>
          <w:szCs w:val="32"/>
        </w:rPr>
        <w:t>环境治</w:t>
      </w:r>
      <w:r>
        <w:rPr>
          <w:rFonts w:ascii="仿宋_GB2312" w:eastAsia="仿宋_GB2312" w:hAnsi="仿宋" w:cs="仿宋_GB2312" w:hint="eastAsia"/>
          <w:b/>
          <w:bCs/>
          <w:color w:val="000000"/>
          <w:sz w:val="32"/>
          <w:szCs w:val="32"/>
        </w:rPr>
        <w:t>理。</w:t>
      </w:r>
      <w:r>
        <w:rPr>
          <w:rFonts w:ascii="仿宋_GB2312" w:eastAsia="仿宋_GB2312" w:hAnsi="仿宋" w:cs="仿宋_GB2312" w:hint="eastAsia"/>
          <w:sz w:val="32"/>
          <w:szCs w:val="32"/>
        </w:rPr>
        <w:t>充分利用闽南师范大学优势资源，依托闽南师范大学污染检测与控制福建省高校重点实验室为长泰县提供环境监测、环境保护规划、污染治理、废弃资源</w:t>
      </w:r>
      <w:r>
        <w:rPr>
          <w:rFonts w:ascii="仿宋_GB2312" w:eastAsia="仿宋_GB2312" w:hAnsi="仿宋" w:cs="仿宋_GB2312" w:hint="eastAsia"/>
          <w:color w:val="000000"/>
          <w:sz w:val="32"/>
          <w:szCs w:val="32"/>
        </w:rPr>
        <w:t>再生利用、清洁生产等方面的建设、咨询服务、服务长泰县搭建全县生态环境智慧管控体系</w:t>
      </w:r>
      <w:r>
        <w:rPr>
          <w:rFonts w:ascii="仿宋_GB2312" w:eastAsia="仿宋_GB2312" w:hAnsi="仿宋" w:cs="仿宋_GB2312" w:hint="eastAsia"/>
          <w:color w:val="000000"/>
          <w:sz w:val="32"/>
          <w:szCs w:val="32"/>
        </w:rPr>
        <w:t>,</w:t>
      </w:r>
      <w:r>
        <w:rPr>
          <w:rFonts w:eastAsia="仿宋_GB2312" w:hint="eastAsia"/>
          <w:sz w:val="32"/>
        </w:rPr>
        <w:t>为长泰县国家生态文明建设示范区创建提供技术支持</w:t>
      </w:r>
      <w:r>
        <w:rPr>
          <w:rFonts w:ascii="仿宋_GB2312" w:eastAsia="仿宋_GB2312" w:hAnsi="仿宋" w:cs="仿宋_GB2312" w:hint="eastAsia"/>
          <w:color w:val="000000"/>
          <w:sz w:val="32"/>
          <w:szCs w:val="32"/>
        </w:rPr>
        <w:t>。</w:t>
      </w:r>
    </w:p>
    <w:p w:rsidR="0006467C" w:rsidRDefault="00A334C8">
      <w:pPr>
        <w:spacing w:line="520" w:lineRule="exact"/>
        <w:ind w:firstLineChars="200" w:firstLine="643"/>
        <w:rPr>
          <w:rFonts w:ascii="仿宋_GB2312" w:eastAsia="仿宋_GB2312" w:hAnsi="仿宋" w:cs="Times New Roman"/>
          <w:color w:val="000000"/>
          <w:sz w:val="32"/>
          <w:szCs w:val="32"/>
        </w:rPr>
      </w:pPr>
      <w:r>
        <w:rPr>
          <w:rFonts w:ascii="仿宋_GB2312" w:eastAsia="仿宋_GB2312" w:hAnsi="仿宋" w:cs="仿宋_GB2312" w:hint="eastAsia"/>
          <w:b/>
          <w:color w:val="000000"/>
          <w:sz w:val="32"/>
          <w:szCs w:val="32"/>
        </w:rPr>
        <w:t>4</w:t>
      </w:r>
      <w:r>
        <w:rPr>
          <w:rFonts w:ascii="仿宋_GB2312" w:eastAsia="仿宋_GB2312" w:hAnsi="仿宋" w:cs="仿宋_GB2312"/>
          <w:b/>
          <w:color w:val="000000"/>
          <w:sz w:val="32"/>
          <w:szCs w:val="32"/>
        </w:rPr>
        <w:t>.</w:t>
      </w:r>
      <w:r>
        <w:rPr>
          <w:rFonts w:ascii="仿宋_GB2312" w:eastAsia="仿宋_GB2312" w:hAnsi="仿宋" w:cs="仿宋_GB2312" w:hint="eastAsia"/>
          <w:b/>
          <w:color w:val="000000"/>
          <w:sz w:val="32"/>
          <w:szCs w:val="32"/>
        </w:rPr>
        <w:t>乡村振兴。</w:t>
      </w:r>
      <w:r>
        <w:rPr>
          <w:rFonts w:ascii="仿宋_GB2312" w:eastAsia="仿宋_GB2312" w:hAnsi="仿宋" w:cs="仿宋_GB2312" w:hint="eastAsia"/>
          <w:color w:val="000000"/>
          <w:sz w:val="32"/>
          <w:szCs w:val="32"/>
        </w:rPr>
        <w:t>依托闽南师范大学乡村振兴战略研究院，联合</w:t>
      </w:r>
      <w:r>
        <w:rPr>
          <w:rFonts w:ascii="仿宋_GB2312" w:eastAsia="仿宋_GB2312" w:hAnsi="仿宋" w:cs="仿宋_GB2312" w:hint="eastAsia"/>
          <w:color w:val="000000"/>
          <w:sz w:val="32"/>
          <w:szCs w:val="32"/>
        </w:rPr>
        <w:lastRenderedPageBreak/>
        <w:t>校内外科研力量，整合国内高校、科研院所资源为长泰县提供乡村振兴相关服务。</w:t>
      </w:r>
    </w:p>
    <w:p w:rsidR="0006467C" w:rsidRDefault="00A334C8">
      <w:pPr>
        <w:spacing w:line="520" w:lineRule="exact"/>
        <w:ind w:firstLineChars="200" w:firstLine="643"/>
        <w:rPr>
          <w:rFonts w:ascii="仿宋_GB2312" w:eastAsia="仿宋_GB2312" w:hAnsi="仿宋" w:cs="Times New Roman"/>
          <w:color w:val="000000"/>
          <w:sz w:val="32"/>
          <w:szCs w:val="32"/>
        </w:rPr>
      </w:pPr>
      <w:r>
        <w:rPr>
          <w:rFonts w:ascii="仿宋_GB2312" w:eastAsia="仿宋_GB2312" w:hAnsi="仿宋" w:cs="仿宋_GB2312"/>
          <w:b/>
          <w:bCs/>
          <w:color w:val="000000"/>
          <w:sz w:val="32"/>
          <w:szCs w:val="32"/>
        </w:rPr>
        <w:t>5.</w:t>
      </w:r>
      <w:r>
        <w:rPr>
          <w:rFonts w:ascii="仿宋_GB2312" w:eastAsia="仿宋_GB2312" w:hAnsi="仿宋" w:cs="仿宋_GB2312" w:hint="eastAsia"/>
          <w:b/>
          <w:bCs/>
          <w:color w:val="000000"/>
          <w:sz w:val="32"/>
          <w:szCs w:val="32"/>
        </w:rPr>
        <w:t>创新设计。</w:t>
      </w:r>
      <w:r>
        <w:rPr>
          <w:rFonts w:ascii="仿宋_GB2312" w:eastAsia="仿宋_GB2312" w:hAnsi="仿宋" w:cs="仿宋_GB2312" w:hint="eastAsia"/>
          <w:color w:val="000000"/>
          <w:sz w:val="32"/>
          <w:szCs w:val="32"/>
        </w:rPr>
        <w:t>依托闽南师范大学闽南文化创新设计产业技术研究院，结合长泰产业基础，搭建长泰创新设计服务中心，加快长泰</w:t>
      </w:r>
      <w:r>
        <w:rPr>
          <w:rFonts w:ascii="仿宋_GB2312" w:eastAsia="仿宋_GB2312" w:hAnsi="仿宋" w:cs="仿宋_GB2312" w:hint="eastAsia"/>
          <w:color w:val="000000"/>
          <w:sz w:val="32"/>
          <w:szCs w:val="32"/>
        </w:rPr>
        <w:t>创新设计发展，助力产业转型升级。</w:t>
      </w:r>
    </w:p>
    <w:p w:rsidR="0006467C" w:rsidRDefault="00A334C8">
      <w:pPr>
        <w:spacing w:line="520" w:lineRule="exact"/>
        <w:ind w:firstLineChars="200" w:firstLine="643"/>
        <w:rPr>
          <w:rFonts w:ascii="仿宋_GB2312" w:eastAsia="仿宋_GB2312" w:hAnsi="仿宋" w:cs="Times New Roman"/>
          <w:sz w:val="32"/>
          <w:szCs w:val="32"/>
        </w:rPr>
      </w:pPr>
      <w:r>
        <w:rPr>
          <w:rFonts w:ascii="仿宋_GB2312" w:eastAsia="仿宋_GB2312" w:hAnsi="仿宋" w:cs="仿宋_GB2312"/>
          <w:b/>
          <w:bCs/>
          <w:color w:val="000000"/>
          <w:sz w:val="32"/>
          <w:szCs w:val="32"/>
        </w:rPr>
        <w:t>6.</w:t>
      </w:r>
      <w:r>
        <w:rPr>
          <w:rFonts w:ascii="仿宋_GB2312" w:eastAsia="仿宋_GB2312" w:hAnsi="仿宋" w:cs="仿宋_GB2312" w:hint="eastAsia"/>
          <w:b/>
          <w:bCs/>
          <w:color w:val="000000"/>
          <w:sz w:val="32"/>
          <w:szCs w:val="32"/>
        </w:rPr>
        <w:t>智慧城市建设。</w:t>
      </w:r>
      <w:r>
        <w:rPr>
          <w:rFonts w:ascii="仿宋_GB2312" w:eastAsia="仿宋_GB2312" w:hAnsi="仿宋" w:cs="仿宋_GB2312" w:hint="eastAsia"/>
          <w:color w:val="000000"/>
          <w:sz w:val="32"/>
          <w:szCs w:val="32"/>
        </w:rPr>
        <w:t>充分发挥闽南师范大学人才优势，为长泰县智慧城市建设提供专家咨询、技术支持服务。在</w:t>
      </w:r>
      <w:r>
        <w:rPr>
          <w:rFonts w:ascii="仿宋_GB2312" w:eastAsia="仿宋_GB2312" w:hAnsi="仿宋" w:cs="仿宋_GB2312" w:hint="eastAsia"/>
          <w:sz w:val="32"/>
          <w:szCs w:val="32"/>
        </w:rPr>
        <w:t>网络空间安全建设方面</w:t>
      </w:r>
      <w:r>
        <w:rPr>
          <w:rFonts w:ascii="仿宋_GB2312" w:eastAsia="仿宋_GB2312" w:hAnsi="仿宋" w:cs="仿宋_GB2312" w:hint="eastAsia"/>
          <w:b/>
          <w:bCs/>
          <w:sz w:val="32"/>
          <w:szCs w:val="32"/>
        </w:rPr>
        <w:t>，</w:t>
      </w:r>
      <w:r>
        <w:rPr>
          <w:rFonts w:ascii="仿宋_GB2312" w:eastAsia="仿宋_GB2312" w:hAnsi="仿宋" w:cs="仿宋_GB2312" w:hint="eastAsia"/>
          <w:sz w:val="32"/>
          <w:szCs w:val="32"/>
        </w:rPr>
        <w:t>依托闽南师范大学在网络空间安全的研究成果、科研力量和人才优势，结合长期为企事业单位服务的经验，为长泰县提供专业的网络空间安全咨询与评估服务，提升长泰县信息化的安全防护水平，更好的服务社会与群众。</w:t>
      </w:r>
    </w:p>
    <w:p w:rsidR="0006467C" w:rsidRDefault="00A334C8">
      <w:pPr>
        <w:spacing w:line="520" w:lineRule="exact"/>
        <w:ind w:firstLineChars="200" w:firstLine="643"/>
        <w:rPr>
          <w:rFonts w:ascii="仿宋_GB2312" w:eastAsia="仿宋_GB2312" w:hAnsi="仿宋" w:cs="Times New Roman"/>
          <w:color w:val="000000"/>
          <w:sz w:val="32"/>
          <w:szCs w:val="32"/>
        </w:rPr>
      </w:pPr>
      <w:r>
        <w:rPr>
          <w:rFonts w:ascii="仿宋_GB2312" w:eastAsia="仿宋_GB2312" w:hAnsi="仿宋" w:cs="仿宋_GB2312"/>
          <w:b/>
          <w:bCs/>
          <w:color w:val="000000"/>
          <w:sz w:val="32"/>
          <w:szCs w:val="32"/>
        </w:rPr>
        <w:t>7.</w:t>
      </w:r>
      <w:r>
        <w:rPr>
          <w:rFonts w:ascii="仿宋_GB2312" w:eastAsia="仿宋_GB2312" w:hAnsi="仿宋" w:cs="仿宋_GB2312" w:hint="eastAsia"/>
          <w:b/>
          <w:bCs/>
          <w:color w:val="000000"/>
          <w:sz w:val="32"/>
          <w:szCs w:val="32"/>
        </w:rPr>
        <w:t>第三方评估服务。</w:t>
      </w:r>
      <w:r>
        <w:rPr>
          <w:rFonts w:ascii="仿宋_GB2312" w:eastAsia="仿宋_GB2312" w:hAnsi="仿宋" w:cs="仿宋_GB2312" w:hint="eastAsia"/>
          <w:color w:val="000000"/>
          <w:sz w:val="32"/>
          <w:szCs w:val="32"/>
        </w:rPr>
        <w:t>闽南师范大学依托优势资源为长泰县提供发展规划、基础教育、</w:t>
      </w:r>
      <w:proofErr w:type="gramStart"/>
      <w:r>
        <w:rPr>
          <w:rFonts w:ascii="仿宋_GB2312" w:eastAsia="仿宋_GB2312" w:hAnsi="仿宋" w:cs="仿宋_GB2312" w:hint="eastAsia"/>
          <w:color w:val="000000"/>
          <w:sz w:val="32"/>
          <w:szCs w:val="32"/>
        </w:rPr>
        <w:t>创城创</w:t>
      </w:r>
      <w:proofErr w:type="gramEnd"/>
      <w:r>
        <w:rPr>
          <w:rFonts w:ascii="仿宋_GB2312" w:eastAsia="仿宋_GB2312" w:hAnsi="仿宋" w:cs="仿宋_GB2312" w:hint="eastAsia"/>
          <w:color w:val="000000"/>
          <w:sz w:val="32"/>
          <w:szCs w:val="32"/>
        </w:rPr>
        <w:t>卫、环境治理、企业发展等方向的第三方评估服务。</w:t>
      </w:r>
    </w:p>
    <w:sectPr w:rsidR="0006467C">
      <w:headerReference w:type="first" r:id="rId7"/>
      <w:footerReference w:type="first" r:id="rId8"/>
      <w:pgSz w:w="11907" w:h="16839"/>
      <w:pgMar w:top="1440" w:right="1474" w:bottom="1440" w:left="1531" w:header="851" w:footer="992" w:gutter="0"/>
      <w:pgNumType w:fmt="numberInDash"/>
      <w:cols w:space="720"/>
      <w:titlePg/>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4C8" w:rsidRDefault="00A334C8">
      <w:r>
        <w:separator/>
      </w:r>
    </w:p>
  </w:endnote>
  <w:endnote w:type="continuationSeparator" w:id="0">
    <w:p w:rsidR="00A334C8" w:rsidRDefault="00A3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67C" w:rsidRDefault="0006467C">
    <w:pPr>
      <w:pStyle w:val="a7"/>
      <w:rPr>
        <w:rFonts w:ascii="宋体" w:cs="Times New Roman"/>
        <w:sz w:val="28"/>
        <w:szCs w:val="28"/>
      </w:rPr>
    </w:pPr>
  </w:p>
  <w:p w:rsidR="0006467C" w:rsidRDefault="0006467C">
    <w:pPr>
      <w:pStyle w:val="a7"/>
      <w:jc w:val="center"/>
      <w:rPr>
        <w:rFonts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4C8" w:rsidRDefault="00A334C8">
      <w:r>
        <w:separator/>
      </w:r>
    </w:p>
  </w:footnote>
  <w:footnote w:type="continuationSeparator" w:id="0">
    <w:p w:rsidR="00A334C8" w:rsidRDefault="00A334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67C" w:rsidRDefault="0006467C">
    <w:pPr>
      <w:pStyle w:val="a9"/>
      <w:pBdr>
        <w:bottom w:val="none" w:sz="0" w:space="0" w:color="auto"/>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467C"/>
    <w:rsid w:val="0006467C"/>
    <w:rsid w:val="00A10052"/>
    <w:rsid w:val="00A33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9FCE9F36-CEAB-4501-A420-D54B6712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Calibri"/>
        <w:lang w:val="en-US" w:eastAsia="zh-CN"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lsdException w:name="footer" w:uiPriority="99"/>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99"/>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iPriority="99"/>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rPr>
      <w:rFonts w:ascii="宋体" w:cs="宋体"/>
      <w:sz w:val="18"/>
      <w:szCs w:val="18"/>
    </w:rPr>
  </w:style>
  <w:style w:type="paragraph" w:styleId="a5">
    <w:name w:val="Balloon Text"/>
    <w:basedOn w:val="a"/>
    <w:link w:val="a6"/>
    <w:uiPriority w:val="99"/>
    <w:semiHidden/>
    <w:rPr>
      <w:sz w:val="18"/>
      <w:szCs w:val="18"/>
    </w:rPr>
  </w:style>
  <w:style w:type="paragraph" w:styleId="a7">
    <w:name w:val="footer"/>
    <w:basedOn w:val="a"/>
    <w:link w:val="a8"/>
    <w:uiPriority w:val="99"/>
    <w:pPr>
      <w:tabs>
        <w:tab w:val="center" w:pos="4153"/>
        <w:tab w:val="right" w:pos="8306"/>
      </w:tabs>
      <w:snapToGrid w:val="0"/>
      <w:jc w:val="left"/>
    </w:pPr>
    <w:rPr>
      <w:sz w:val="18"/>
      <w:szCs w:val="18"/>
    </w:rPr>
  </w:style>
  <w:style w:type="paragraph" w:styleId="a9">
    <w:name w:val="header"/>
    <w:basedOn w:val="a"/>
    <w:link w:val="aa"/>
    <w:uiPriority w:val="99"/>
    <w:semiHidden/>
    <w:pPr>
      <w:pBdr>
        <w:bottom w:val="single" w:sz="6" w:space="1" w:color="auto"/>
      </w:pBdr>
      <w:tabs>
        <w:tab w:val="center" w:pos="4153"/>
        <w:tab w:val="right" w:pos="8306"/>
      </w:tabs>
      <w:snapToGrid w:val="0"/>
      <w:jc w:val="center"/>
    </w:pPr>
    <w:rPr>
      <w:sz w:val="18"/>
      <w:szCs w:val="18"/>
    </w:rPr>
  </w:style>
  <w:style w:type="character" w:styleId="ab">
    <w:name w:val="page number"/>
    <w:basedOn w:val="a0"/>
    <w:uiPriority w:val="99"/>
  </w:style>
  <w:style w:type="character" w:customStyle="1" w:styleId="HeaderChar">
    <w:name w:val="Header Char"/>
    <w:uiPriority w:val="99"/>
    <w:locked/>
    <w:rPr>
      <w:kern w:val="2"/>
      <w:sz w:val="18"/>
      <w:szCs w:val="18"/>
    </w:rPr>
  </w:style>
  <w:style w:type="character" w:customStyle="1" w:styleId="FooterChar">
    <w:name w:val="Footer Char"/>
    <w:uiPriority w:val="99"/>
    <w:locked/>
    <w:rPr>
      <w:kern w:val="2"/>
      <w:sz w:val="18"/>
      <w:szCs w:val="18"/>
    </w:rPr>
  </w:style>
  <w:style w:type="character" w:customStyle="1" w:styleId="BalloonTextChar">
    <w:name w:val="Balloon Text Char"/>
    <w:uiPriority w:val="99"/>
    <w:locked/>
    <w:rPr>
      <w:sz w:val="18"/>
      <w:szCs w:val="18"/>
    </w:rPr>
  </w:style>
  <w:style w:type="character" w:customStyle="1" w:styleId="DocumentMapChar">
    <w:name w:val="Document Map Char"/>
    <w:uiPriority w:val="99"/>
    <w:locked/>
    <w:rPr>
      <w:rFonts w:ascii="宋体" w:cs="宋体"/>
      <w:sz w:val="18"/>
      <w:szCs w:val="18"/>
    </w:rPr>
  </w:style>
  <w:style w:type="character" w:customStyle="1" w:styleId="aa">
    <w:name w:val="页眉 字符"/>
    <w:link w:val="a9"/>
    <w:uiPriority w:val="99"/>
    <w:rPr>
      <w:sz w:val="18"/>
      <w:szCs w:val="18"/>
    </w:rPr>
  </w:style>
  <w:style w:type="character" w:customStyle="1" w:styleId="a8">
    <w:name w:val="页脚 字符"/>
    <w:link w:val="a7"/>
    <w:uiPriority w:val="99"/>
    <w:rPr>
      <w:sz w:val="18"/>
      <w:szCs w:val="18"/>
    </w:rPr>
  </w:style>
  <w:style w:type="character" w:customStyle="1" w:styleId="a6">
    <w:name w:val="批注框文本 字符"/>
    <w:link w:val="a5"/>
    <w:uiPriority w:val="99"/>
    <w:rPr>
      <w:sz w:val="2"/>
      <w:szCs w:val="2"/>
    </w:rPr>
  </w:style>
  <w:style w:type="character" w:customStyle="1" w:styleId="a4">
    <w:name w:val="文档结构图 字符"/>
    <w:link w:val="a3"/>
    <w:uiPriority w:val="99"/>
    <w:rPr>
      <w:rFonts w:ascii="Times New Roman" w:hAnsi="Times New Roman"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344</Words>
  <Characters>1966</Characters>
  <Application>Microsoft Office Word</Application>
  <DocSecurity>0</DocSecurity>
  <Lines>16</Lines>
  <Paragraphs>4</Paragraphs>
  <ScaleCrop>false</ScaleCrop>
  <Company>微软中国</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东山县人民政府   闽南师范大学</dc:title>
  <dc:creator>微软用户</dc:creator>
  <cp:lastModifiedBy>赖智铭</cp:lastModifiedBy>
  <cp:revision>1</cp:revision>
  <cp:lastPrinted>2020-06-30T02:49:00Z</cp:lastPrinted>
  <dcterms:created xsi:type="dcterms:W3CDTF">2020-06-30T07:28:00Z</dcterms:created>
  <dcterms:modified xsi:type="dcterms:W3CDTF">2020-09-24T07:57:00Z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